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bottom w:color="ffcc00" w:space="4" w:sz="16" w:val="single"/>
        </w:pBdr>
        <w:jc w:val="center"/>
        <w:rPr>
          <w:rFonts w:ascii="Constantia" w:cs="Constantia" w:eastAsia="Constantia" w:hAnsi="Constantia"/>
          <w:b w:val="1"/>
          <w:bCs w:val="1"/>
          <w:color w:val="0a3041"/>
          <w:sz w:val="32"/>
          <w:szCs w:val="32"/>
        </w:rPr>
      </w:pPr>
      <w:r w:rsidDel="00000000" w:rsidR="00000000" w:rsidRPr="00000000">
        <w:rPr>
          <w:rFonts w:ascii="Constantia" w:cs="Constantia" w:eastAsia="Constantia" w:hAnsi="Constantia"/>
          <w:b w:val="1"/>
          <w:bCs w:val="1"/>
          <w:color w:val="0a3041"/>
          <w:sz w:val="32"/>
          <w:szCs w:val="32"/>
          <w:rtl w:val="0"/>
        </w:rPr>
        <w:t xml:space="preserve">Una propuesta para este curso 26-27</w:t>
      </w:r>
    </w:p>
    <w:p w:rsidR="00000000" w:rsidDel="00000000" w:rsidP="00000000" w:rsidRDefault="00000000" w:rsidRPr="00000000" w14:paraId="00000002">
      <w:pPr>
        <w:pStyle w:val="Heading1"/>
        <w:pBdr>
          <w:bottom w:color="ffcc00" w:space="4" w:sz="16" w:val="single"/>
        </w:pBdr>
        <w:jc w:val="center"/>
        <w:rPr>
          <w:rFonts w:ascii="Century Gothic" w:cs="Century Gothic" w:eastAsia="Century Gothic" w:hAnsi="Century Gothic"/>
          <w:i w:val="1"/>
          <w:iCs w:val="1"/>
          <w:color w:val="000000"/>
          <w:sz w:val="24"/>
          <w:szCs w:val="24"/>
        </w:rPr>
      </w:pPr>
      <w:r w:rsidDel="00000000" w:rsidR="00000000" w:rsidRPr="00000000">
        <w:rPr>
          <w:rFonts w:ascii="Century Gothic" w:cs="Century Gothic" w:eastAsia="Century Gothic" w:hAnsi="Century Gothic"/>
          <w:i w:val="1"/>
          <w:iCs w:val="1"/>
          <w:color w:val="000000"/>
          <w:sz w:val="24"/>
          <w:szCs w:val="24"/>
          <w:rtl w:val="0"/>
        </w:rPr>
        <w:t xml:space="preserve">Itinerario de reuniones para los Grupos de Vida de la Liga de Familias de Madrid</w:t>
      </w:r>
    </w:p>
    <w:p w:rsidR="00000000" w:rsidDel="00000000" w:rsidP="00000000" w:rsidRDefault="00000000" w:rsidRPr="00000000" w14:paraId="00000003">
      <w:pPr>
        <w:pStyle w:val="Heading1"/>
        <w:pBdr>
          <w:bottom w:color="ffcc00" w:space="4" w:sz="16" w:val="single"/>
        </w:pBdr>
        <w:jc w:val="center"/>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Queridos matrimonios: </w:t>
      </w:r>
    </w:p>
    <w:p w:rsidR="00000000" w:rsidDel="00000000" w:rsidP="00000000" w:rsidRDefault="00000000" w:rsidRPr="00000000" w14:paraId="00000004">
      <w:pPr>
        <w:pStyle w:val="Heading1"/>
        <w:pBdr>
          <w:bottom w:color="ffcc00" w:space="4" w:sz="16" w:val="single"/>
        </w:pBdr>
        <w:jc w:val="both"/>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Con el corazón aún lleno de gratitud por la visita del Santo Padre a España, comenzamos este nuevo curso con el deseo de acoger el regalo que han supuesto sus palabras para nuestra Iglesia. En sus primeros discursos, el Papa León XIV nos recordó que España es un país de una </w:t>
      </w:r>
      <w:r w:rsidDel="00000000" w:rsidR="00000000" w:rsidRPr="00000000">
        <w:rPr>
          <w:rFonts w:ascii="Century Gothic" w:cs="Century Gothic" w:eastAsia="Century Gothic" w:hAnsi="Century Gothic"/>
          <w:b w:val="1"/>
          <w:bCs w:val="1"/>
          <w:color w:val="000000"/>
          <w:sz w:val="24"/>
          <w:szCs w:val="24"/>
          <w:rtl w:val="0"/>
        </w:rPr>
        <w:t xml:space="preserve">«riqueza multifacética»</w:t>
      </w:r>
      <w:r w:rsidDel="00000000" w:rsidR="00000000" w:rsidRPr="00000000">
        <w:rPr>
          <w:rFonts w:ascii="Century Gothic" w:cs="Century Gothic" w:eastAsia="Century Gothic" w:hAnsi="Century Gothic"/>
          <w:color w:val="000000"/>
          <w:sz w:val="24"/>
          <w:szCs w:val="24"/>
          <w:rtl w:val="0"/>
        </w:rPr>
        <w:t xml:space="preserve">, cuya historia, cultura y modo de entender a la persona han sido profundamente modelados por la fe cristiana. Lejos de contemplar ese patrimonio con nostalgia, el Papa nos invita a descubrirlo como una fuente viva capaz de iluminar los desafíos de nuestro tiempo.</w:t>
      </w:r>
    </w:p>
    <w:p w:rsidR="00000000" w:rsidDel="00000000" w:rsidP="00000000" w:rsidRDefault="00000000" w:rsidRPr="00000000" w14:paraId="00000005">
      <w:pPr>
        <w:pStyle w:val="Heading1"/>
        <w:pBdr>
          <w:bottom w:color="ffcc00" w:space="4" w:sz="16" w:val="single"/>
        </w:pBdr>
        <w:spacing w:after="160" w:before="0" w:lineRule="auto"/>
        <w:jc w:val="both"/>
        <w:rPr>
          <w:rFonts w:ascii="Century Gothic" w:cs="Century Gothic" w:eastAsia="Century Gothic" w:hAnsi="Century Gothic"/>
          <w:color w:val="000000"/>
          <w:sz w:val="24"/>
          <w:szCs w:val="24"/>
        </w:rPr>
      </w:pPr>
      <w:bookmarkStart w:colFirst="0" w:colLast="0" w:name="_heading=h.wrydla31bk9" w:id="0"/>
      <w:bookmarkEnd w:id="0"/>
      <w:r w:rsidDel="00000000" w:rsidR="00000000" w:rsidRPr="00000000">
        <w:rPr>
          <w:rFonts w:ascii="Century Gothic" w:cs="Century Gothic" w:eastAsia="Century Gothic" w:hAnsi="Century Gothic"/>
          <w:color w:val="000000"/>
          <w:sz w:val="24"/>
          <w:szCs w:val="24"/>
          <w:rtl w:val="0"/>
        </w:rPr>
        <w:t xml:space="preserve">Su mensaje nos plantea una pregunta que puede orientar todo este itinerario: </w:t>
      </w:r>
      <w:r w:rsidDel="00000000" w:rsidR="00000000" w:rsidRPr="00000000">
        <w:rPr>
          <w:rFonts w:ascii="Century Gothic" w:cs="Century Gothic" w:eastAsia="Century Gothic" w:hAnsi="Century Gothic"/>
          <w:b w:val="1"/>
          <w:bCs w:val="1"/>
          <w:color w:val="000000"/>
          <w:sz w:val="24"/>
          <w:szCs w:val="24"/>
          <w:rtl w:val="0"/>
        </w:rPr>
        <w:t xml:space="preserve">¿Cómo pueden hoy nuestra tradición cristiana y nuestra fe personal convertirse en una verdadera fuente de esperanza y no quedarse solo en el recuerdo de un pasado que admiramos?</w:t>
      </w:r>
      <w:r w:rsidDel="00000000" w:rsidR="00000000" w:rsidRPr="00000000">
        <w:rPr>
          <w:rFonts w:ascii="Century Gothic" w:cs="Century Gothic" w:eastAsia="Century Gothic" w:hAnsi="Century Gothic"/>
          <w:color w:val="000000"/>
          <w:sz w:val="24"/>
          <w:szCs w:val="24"/>
          <w:rtl w:val="0"/>
        </w:rPr>
        <w:t xml:space="preserve"> La respuesta no consiste en conservar unas costumbres, sino en dejar que el Evangelio vuelva a transformar nuestra manera de mirar, de amar, de educar, de dialogar y de vivir como matrimonios y familias. </w:t>
      </w:r>
    </w:p>
    <w:p w:rsidR="00000000" w:rsidDel="00000000" w:rsidP="00000000" w:rsidRDefault="00000000" w:rsidRPr="00000000" w14:paraId="00000006">
      <w:pPr>
        <w:pStyle w:val="Heading1"/>
        <w:pBdr>
          <w:bottom w:color="ffcc00" w:space="4" w:sz="16" w:val="single"/>
        </w:pBdr>
        <w:spacing w:after="160" w:before="0" w:lineRule="auto"/>
        <w:jc w:val="both"/>
        <w:rPr>
          <w:rFonts w:ascii="Century Gothic" w:cs="Century Gothic" w:eastAsia="Century Gothic" w:hAnsi="Century Gothic"/>
          <w:color w:val="000000"/>
          <w:sz w:val="24"/>
          <w:szCs w:val="24"/>
        </w:rPr>
      </w:pPr>
      <w:bookmarkStart w:colFirst="0" w:colLast="0" w:name="_heading=h.31hhz9hhe99d" w:id="1"/>
      <w:bookmarkEnd w:id="1"/>
      <w:r w:rsidDel="00000000" w:rsidR="00000000" w:rsidRPr="00000000">
        <w:rPr>
          <w:rFonts w:ascii="Century Gothic" w:cs="Century Gothic" w:eastAsia="Century Gothic" w:hAnsi="Century Gothic"/>
          <w:color w:val="000000"/>
          <w:sz w:val="24"/>
          <w:szCs w:val="24"/>
          <w:rtl w:val="0"/>
        </w:rPr>
        <w:t xml:space="preserve">A lo largo de este itinerario queremos acoger esta invitación de León XIV y preguntarnos cómo podemos responder a ella desde lo que somos y hemos recibido como Schoenstatt. Contamos con una espiritualidad y unas herramientas concretas que nos ayudan a hacer de la fe una manera de vivir, capaz de transformar nuestra vida y, a través de ella, convertirse también en una fuente de vida y esperanza para otros. Nuestra Alianza de Amor no es solo para nosotros: nos transforma para que aquello que recibimos pueda llegar a ser un don para los demás.</w:t>
      </w:r>
    </w:p>
    <w:p w:rsidR="00000000" w:rsidDel="00000000" w:rsidP="00000000" w:rsidRDefault="00000000" w:rsidRPr="00000000" w14:paraId="00000007">
      <w:pPr>
        <w:pStyle w:val="Heading1"/>
        <w:pBdr>
          <w:bottom w:color="ffcc00" w:space="4" w:sz="16" w:val="single"/>
        </w:pBdr>
        <w:spacing w:after="200" w:before="420" w:lineRule="auto"/>
        <w:jc w:val="both"/>
        <w:rPr>
          <w:rFonts w:ascii="Century Gothic" w:cs="Century Gothic" w:eastAsia="Century Gothic" w:hAnsi="Century Gothic"/>
          <w:color w:val="000000"/>
          <w:sz w:val="24"/>
          <w:szCs w:val="24"/>
        </w:rPr>
      </w:pPr>
      <w:r w:rsidDel="00000000" w:rsidR="00000000" w:rsidRPr="00000000">
        <w:rPr>
          <w:rtl w:val="0"/>
        </w:rPr>
      </w:r>
    </w:p>
    <w:p w:rsidR="00000000" w:rsidDel="00000000" w:rsidP="00000000" w:rsidRDefault="00000000" w:rsidRPr="00000000" w14:paraId="00000008">
      <w:pPr>
        <w:pStyle w:val="Heading1"/>
        <w:pBdr>
          <w:bottom w:color="ffcc00" w:space="4" w:sz="16" w:val="single"/>
        </w:pBdr>
        <w:spacing w:after="200" w:before="420" w:lineRule="auto"/>
        <w:jc w:val="both"/>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Con ese deseo os proponemos este itinerario de ocho encuentros, que quiere ayudarnos a descubrir cómo las palabras del Papa León XIV pueden hacerse vida en nuestras familias. Sus discursos serán el hilo conductor de todo el recorrido; la encíclica </w:t>
      </w:r>
      <w:r w:rsidDel="00000000" w:rsidR="00000000" w:rsidRPr="00000000">
        <w:rPr>
          <w:rFonts w:ascii="Century Gothic" w:cs="Century Gothic" w:eastAsia="Century Gothic" w:hAnsi="Century Gothic"/>
          <w:i w:val="1"/>
          <w:iCs w:val="1"/>
          <w:color w:val="000000"/>
          <w:sz w:val="24"/>
          <w:szCs w:val="24"/>
          <w:rtl w:val="0"/>
        </w:rPr>
        <w:t xml:space="preserve">Magnifica Humanitas</w:t>
      </w:r>
      <w:r w:rsidDel="00000000" w:rsidR="00000000" w:rsidRPr="00000000">
        <w:rPr>
          <w:rFonts w:ascii="Century Gothic" w:cs="Century Gothic" w:eastAsia="Century Gothic" w:hAnsi="Century Gothic"/>
          <w:color w:val="000000"/>
          <w:sz w:val="24"/>
          <w:szCs w:val="24"/>
          <w:rtl w:val="0"/>
        </w:rPr>
        <w:t xml:space="preserve"> nos permitirá profundizar en los grandes principios que inspiran su magisterio, y la espiritualidad de Schoenstatt, a través del pensamiento del Padre José Kentenich, nos ofrecerá caminos pedagógicos y muy concretos para traducir esas enseñanzas en actitudes y gestos de la vida cotidiana.</w:t>
      </w:r>
    </w:p>
    <w:p w:rsidR="00000000" w:rsidDel="00000000" w:rsidP="00000000" w:rsidRDefault="00000000" w:rsidRPr="00000000" w14:paraId="00000009">
      <w:pPr>
        <w:pStyle w:val="Heading1"/>
        <w:pBdr>
          <w:bottom w:color="ffcc00" w:space="4" w:sz="16" w:val="single"/>
        </w:pBdr>
        <w:spacing w:after="200" w:before="420" w:lineRule="auto"/>
        <w:jc w:val="both"/>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Para cada encuentro encontraréis una carpeta con todo el material necesario. En ella se incluye el tema desarrollado y un anexo para profundizar, de modo que cada grupo pueda elegir libremente hasta dónde quiere profundizar en la reflexión, según sus intereses, su momento y la realidad del grupo.</w:t>
      </w:r>
    </w:p>
    <w:p w:rsidR="00000000" w:rsidDel="00000000" w:rsidP="00000000" w:rsidRDefault="00000000" w:rsidRPr="00000000" w14:paraId="0000000A">
      <w:pPr>
        <w:pStyle w:val="Heading1"/>
        <w:pBdr>
          <w:bottom w:color="ffcc00" w:space="4" w:sz="16" w:val="single"/>
        </w:pBdr>
        <w:spacing w:after="160" w:before="0" w:lineRule="auto"/>
        <w:jc w:val="both"/>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Además, cada encuentro estará acompañado de distintos materiales de apoyo, como una presentación en PowerPoint, un vídeo o un podcast. La intención es que podáis escoger con libertad el recurso que mejor se adapte a vuestro grupo y a la manera en que queráis desarrollar el encuentro.</w:t>
      </w:r>
    </w:p>
    <w:p w:rsidR="00000000" w:rsidDel="00000000" w:rsidP="00000000" w:rsidRDefault="00000000" w:rsidRPr="00000000" w14:paraId="0000000B">
      <w:pPr>
        <w:pStyle w:val="Heading1"/>
        <w:pBdr>
          <w:bottom w:color="ffcc00" w:space="4" w:sz="16" w:val="single"/>
        </w:pBdr>
        <w:spacing w:after="160" w:before="0" w:lineRule="auto"/>
        <w:jc w:val="both"/>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Os recomendamos, sin embargo, que siempre partáis de la lectura del tema, ayudándoos después de alguno de los materiales de refuerzo. Estos recursos no pretenden sustituir el contenido, sino presentar las mismas ideas de una manera más sencilla, visual o cercana, y pueden ayudar a hacer más dinámico y participativo el encuentro.</w:t>
      </w:r>
    </w:p>
    <w:p w:rsidR="00000000" w:rsidDel="00000000" w:rsidP="00000000" w:rsidRDefault="00000000" w:rsidRPr="00000000" w14:paraId="0000000C">
      <w:pPr>
        <w:pStyle w:val="Heading1"/>
        <w:pBdr>
          <w:bottom w:color="ffcc00" w:space="4" w:sz="16" w:val="single"/>
        </w:pBdr>
        <w:spacing w:after="160" w:before="0" w:lineRule="auto"/>
        <w:jc w:val="both"/>
        <w:rPr>
          <w:rFonts w:ascii="Century Gothic" w:cs="Century Gothic" w:eastAsia="Century Gothic" w:hAnsi="Century Gothic"/>
          <w:color w:val="000000"/>
          <w:sz w:val="24"/>
          <w:szCs w:val="24"/>
        </w:rPr>
      </w:pPr>
      <w:bookmarkStart w:colFirst="0" w:colLast="0" w:name="_heading=h.ah2p0lxpgi4c" w:id="2"/>
      <w:bookmarkEnd w:id="2"/>
      <w:r w:rsidDel="00000000" w:rsidR="00000000" w:rsidRPr="00000000">
        <w:rPr>
          <w:rFonts w:ascii="Century Gothic" w:cs="Century Gothic" w:eastAsia="Century Gothic" w:hAnsi="Century Gothic"/>
          <w:color w:val="000000"/>
          <w:sz w:val="24"/>
          <w:szCs w:val="24"/>
          <w:rtl w:val="0"/>
        </w:rPr>
        <w:t xml:space="preserve">La propuesta, por tanto, no pretende ofrecer un único modo de hacer las cosas, sino dar herramientas para que cada grupo pueda vivir el itinerario con libertad y creatividad, manteniendo siempre el hilo conductor de los encuentros.</w:t>
      </w:r>
    </w:p>
    <w:p w:rsidR="00000000" w:rsidDel="00000000" w:rsidP="00000000" w:rsidRDefault="00000000" w:rsidRPr="00000000" w14:paraId="0000000D">
      <w:pPr>
        <w:pStyle w:val="Heading1"/>
        <w:pBdr>
          <w:bottom w:color="ffcc00" w:space="4" w:sz="16" w:val="single"/>
        </w:pBdr>
        <w:spacing w:after="200" w:before="420" w:lineRule="auto"/>
        <w:jc w:val="both"/>
        <w:rPr>
          <w:rFonts w:ascii="Century Gothic" w:cs="Century Gothic" w:eastAsia="Century Gothic" w:hAnsi="Century Gothic"/>
          <w:color w:val="000000"/>
          <w:sz w:val="24"/>
          <w:szCs w:val="24"/>
        </w:rPr>
      </w:pPr>
      <w:r w:rsidDel="00000000" w:rsidR="00000000" w:rsidRPr="00000000">
        <w:rPr>
          <w:rtl w:val="0"/>
        </w:rPr>
      </w:r>
    </w:p>
    <w:p w:rsidR="00000000" w:rsidDel="00000000" w:rsidP="00000000" w:rsidRDefault="00000000" w:rsidRPr="00000000" w14:paraId="0000000E">
      <w:pPr>
        <w:pStyle w:val="Heading1"/>
        <w:pBdr>
          <w:bottom w:color="ffcc00" w:space="4" w:sz="16" w:val="single"/>
        </w:pBdr>
        <w:spacing w:after="200" w:before="420" w:lineRule="auto"/>
        <w:jc w:val="both"/>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Todos los encuentros siguen una misma dinámica, pensada para desarrollarse en unas dos horas, aunque cada grupo podrá adaptarla a su propia realidad. </w:t>
      </w:r>
      <w:r w:rsidDel="00000000" w:rsidR="00000000" w:rsidRPr="00000000">
        <w:rPr>
          <w:rFonts w:ascii="Century Gothic" w:cs="Century Gothic" w:eastAsia="Century Gothic" w:hAnsi="Century Gothic"/>
          <w:b w:val="1"/>
          <w:bCs w:val="1"/>
          <w:color w:val="000000"/>
          <w:sz w:val="24"/>
          <w:szCs w:val="24"/>
          <w:rtl w:val="0"/>
        </w:rPr>
        <w:t xml:space="preserve">Comienzan con una oración inicial</w:t>
      </w:r>
      <w:r w:rsidDel="00000000" w:rsidR="00000000" w:rsidRPr="00000000">
        <w:rPr>
          <w:rFonts w:ascii="Century Gothic" w:cs="Century Gothic" w:eastAsia="Century Gothic" w:hAnsi="Century Gothic"/>
          <w:color w:val="000000"/>
          <w:sz w:val="24"/>
          <w:szCs w:val="24"/>
          <w:rtl w:val="0"/>
        </w:rPr>
        <w:t xml:space="preserve"> (15 minutos) que nos dispone a abrir el corazón a la acción de Dios, seguida de un cuento o una </w:t>
      </w:r>
      <w:r w:rsidDel="00000000" w:rsidR="00000000" w:rsidRPr="00000000">
        <w:rPr>
          <w:rFonts w:ascii="Century Gothic" w:cs="Century Gothic" w:eastAsia="Century Gothic" w:hAnsi="Century Gothic"/>
          <w:b w:val="1"/>
          <w:bCs w:val="1"/>
          <w:color w:val="000000"/>
          <w:sz w:val="24"/>
          <w:szCs w:val="24"/>
          <w:rtl w:val="0"/>
        </w:rPr>
        <w:t xml:space="preserve">breve dinámica de apertura (10 minutos)</w:t>
      </w:r>
      <w:r w:rsidDel="00000000" w:rsidR="00000000" w:rsidRPr="00000000">
        <w:rPr>
          <w:rFonts w:ascii="Century Gothic" w:cs="Century Gothic" w:eastAsia="Century Gothic" w:hAnsi="Century Gothic"/>
          <w:color w:val="000000"/>
          <w:sz w:val="24"/>
          <w:szCs w:val="24"/>
          <w:rtl w:val="0"/>
        </w:rPr>
        <w:t xml:space="preserve"> que introduce el tema. A continuación, se </w:t>
      </w:r>
      <w:r w:rsidDel="00000000" w:rsidR="00000000" w:rsidRPr="00000000">
        <w:rPr>
          <w:rFonts w:ascii="Century Gothic" w:cs="Century Gothic" w:eastAsia="Century Gothic" w:hAnsi="Century Gothic"/>
          <w:b w:val="1"/>
          <w:bCs w:val="1"/>
          <w:color w:val="000000"/>
          <w:sz w:val="24"/>
          <w:szCs w:val="24"/>
          <w:rtl w:val="0"/>
        </w:rPr>
        <w:t xml:space="preserve">desarrolla el contenido (60 minutos)</w:t>
      </w:r>
      <w:r w:rsidDel="00000000" w:rsidR="00000000" w:rsidRPr="00000000">
        <w:rPr>
          <w:rFonts w:ascii="Century Gothic" w:cs="Century Gothic" w:eastAsia="Century Gothic" w:hAnsi="Century Gothic"/>
          <w:color w:val="000000"/>
          <w:sz w:val="24"/>
          <w:szCs w:val="24"/>
          <w:rtl w:val="0"/>
        </w:rPr>
        <w:t xml:space="preserve">, concebido para ser leído, explicado y compartido con calma. Después se propone un </w:t>
      </w:r>
      <w:r w:rsidDel="00000000" w:rsidR="00000000" w:rsidRPr="00000000">
        <w:rPr>
          <w:rFonts w:ascii="Century Gothic" w:cs="Century Gothic" w:eastAsia="Century Gothic" w:hAnsi="Century Gothic"/>
          <w:b w:val="1"/>
          <w:bCs w:val="1"/>
          <w:color w:val="000000"/>
          <w:sz w:val="24"/>
          <w:szCs w:val="24"/>
          <w:rtl w:val="0"/>
        </w:rPr>
        <w:t xml:space="preserve">tiempo de diálogo e intercambio (30 minutos)</w:t>
      </w:r>
      <w:r w:rsidDel="00000000" w:rsidR="00000000" w:rsidRPr="00000000">
        <w:rPr>
          <w:rFonts w:ascii="Century Gothic" w:cs="Century Gothic" w:eastAsia="Century Gothic" w:hAnsi="Century Gothic"/>
          <w:color w:val="000000"/>
          <w:sz w:val="24"/>
          <w:szCs w:val="24"/>
          <w:rtl w:val="0"/>
        </w:rPr>
        <w:t xml:space="preserve">, para confrontar la reflexión con la propia experiencia y enriquecerse mutuamente. Finalmente, os invitamos a descubrir un </w:t>
      </w:r>
      <w:r w:rsidDel="00000000" w:rsidR="00000000" w:rsidRPr="00000000">
        <w:rPr>
          <w:rFonts w:ascii="Century Gothic" w:cs="Century Gothic" w:eastAsia="Century Gothic" w:hAnsi="Century Gothic"/>
          <w:b w:val="1"/>
          <w:bCs w:val="1"/>
          <w:color w:val="000000"/>
          <w:sz w:val="24"/>
          <w:szCs w:val="24"/>
          <w:rtl w:val="0"/>
        </w:rPr>
        <w:t xml:space="preserve">propósito concreto para vivir durante el mes</w:t>
      </w:r>
      <w:r w:rsidDel="00000000" w:rsidR="00000000" w:rsidRPr="00000000">
        <w:rPr>
          <w:rFonts w:ascii="Century Gothic" w:cs="Century Gothic" w:eastAsia="Century Gothic" w:hAnsi="Century Gothic"/>
          <w:color w:val="000000"/>
          <w:sz w:val="24"/>
          <w:szCs w:val="24"/>
          <w:rtl w:val="0"/>
        </w:rPr>
        <w:t xml:space="preserve"> (5 minutos), de modo que lo reflexionado pueda traducirse en pequeños pasos de crecimiento en la vida cotidiana.</w:t>
      </w:r>
    </w:p>
    <w:p w:rsidR="00000000" w:rsidDel="00000000" w:rsidP="00000000" w:rsidRDefault="00000000" w:rsidRPr="00000000" w14:paraId="0000000F">
      <w:pPr>
        <w:pStyle w:val="Heading1"/>
        <w:pBdr>
          <w:bottom w:color="ffcc00" w:space="4" w:sz="16" w:val="single"/>
        </w:pBdr>
        <w:spacing w:after="200" w:before="420" w:lineRule="auto"/>
        <w:jc w:val="both"/>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Deseamos que este itinerario sea para vosotros una verdadera experiencia de crecimiento como matrimonio/ como grupos. Que os ayude a mirar la realidad con los ojos de María, a fortalecer vuestro amor y vuestra misión, y que despierte en cada uno el deseo y la responsabilidad de ser levadura en medio del mundo. Porque la renovación de la sociedad comienza en el corazón de las familias, allí donde cada día se aprende a amar, a servir y a construir una nueva cultura inspirada en el Evangelio.</w:t>
      </w:r>
    </w:p>
    <w:p w:rsidR="00000000" w:rsidDel="00000000" w:rsidP="00000000" w:rsidRDefault="00000000" w:rsidRPr="00000000" w14:paraId="00000010">
      <w:pPr>
        <w:pStyle w:val="Heading1"/>
        <w:pBdr>
          <w:bottom w:color="ffcc00" w:space="4" w:sz="16" w:val="single"/>
        </w:pBdr>
        <w:spacing w:after="200" w:before="420" w:lineRule="auto"/>
        <w:jc w:val="both"/>
        <w:rPr>
          <w:rFonts w:ascii="Century Gothic" w:cs="Century Gothic" w:eastAsia="Century Gothic" w:hAnsi="Century Gothic"/>
          <w:b w:val="1"/>
          <w:bCs w:val="1"/>
          <w:color w:val="000000"/>
          <w:sz w:val="24"/>
          <w:szCs w:val="24"/>
        </w:rPr>
      </w:pPr>
      <w:r w:rsidDel="00000000" w:rsidR="00000000" w:rsidRPr="00000000">
        <w:rPr>
          <w:rFonts w:ascii="Century Gothic" w:cs="Century Gothic" w:eastAsia="Century Gothic" w:hAnsi="Century Gothic"/>
          <w:b w:val="1"/>
          <w:bCs w:val="1"/>
          <w:color w:val="000000"/>
          <w:sz w:val="24"/>
          <w:szCs w:val="24"/>
          <w:rtl w:val="0"/>
        </w:rPr>
        <w:t xml:space="preserve">Sugerencia para la oración</w:t>
      </w:r>
    </w:p>
    <w:p w:rsidR="00000000" w:rsidDel="00000000" w:rsidP="00000000" w:rsidRDefault="00000000" w:rsidRPr="00000000" w14:paraId="00000011">
      <w:pPr>
        <w:pStyle w:val="Heading1"/>
        <w:pBdr>
          <w:bottom w:color="ffcc00" w:space="4" w:sz="16" w:val="single"/>
        </w:pBdr>
        <w:spacing w:after="200" w:before="420" w:lineRule="auto"/>
        <w:jc w:val="both"/>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Cada encuentro comienza con un momento de oración. Os invitamos a adaptarlo libremente a la realidad de vuestro grupo. Podéis rezar con un pasaje del Evangelio relacionado con el tema que se va a trabajar, dejar un espacio para la acción de gracias y las peticiones, o utilizar alguna oración propia de la espiritualidad de Schoenstatt.</w:t>
      </w:r>
    </w:p>
    <w:p w:rsidR="00000000" w:rsidDel="00000000" w:rsidP="00000000" w:rsidRDefault="00000000" w:rsidRPr="00000000" w14:paraId="00000012">
      <w:pPr>
        <w:pStyle w:val="Heading1"/>
        <w:pBdr>
          <w:bottom w:color="ffcc00" w:space="4" w:sz="16" w:val="single"/>
        </w:pBdr>
        <w:spacing w:after="200" w:before="420" w:lineRule="auto"/>
        <w:jc w:val="both"/>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Como ayuda para este camino, sugerimos acudir al </w:t>
      </w:r>
      <w:r w:rsidDel="00000000" w:rsidR="00000000" w:rsidRPr="00000000">
        <w:rPr>
          <w:rFonts w:ascii="Century Gothic" w:cs="Century Gothic" w:eastAsia="Century Gothic" w:hAnsi="Century Gothic"/>
          <w:b w:val="1"/>
          <w:bCs w:val="1"/>
          <w:color w:val="000000"/>
          <w:sz w:val="24"/>
          <w:szCs w:val="24"/>
          <w:rtl w:val="0"/>
        </w:rPr>
        <w:t xml:space="preserve">Hacia el Padre</w:t>
      </w:r>
      <w:r w:rsidDel="00000000" w:rsidR="00000000" w:rsidRPr="00000000">
        <w:rPr>
          <w:rFonts w:ascii="Century Gothic" w:cs="Century Gothic" w:eastAsia="Century Gothic" w:hAnsi="Century Gothic"/>
          <w:color w:val="000000"/>
          <w:sz w:val="24"/>
          <w:szCs w:val="24"/>
          <w:rtl w:val="0"/>
        </w:rPr>
        <w:t xml:space="preserve">, obra del Padre José Kentenich. Este libro recoge oraciones para los distintos momentos de la vida y constituye una valiosa escuela de oración, ayudándonos a vivir y profundizar nuestra Alianza de Amor con María.</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pStyle w:val="Heading1"/>
        <w:pBdr>
          <w:bottom w:color="ffcc00" w:space="4" w:sz="16" w:val="single"/>
        </w:pBdr>
        <w:spacing w:after="200" w:before="420" w:lineRule="auto"/>
        <w:jc w:val="both"/>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El </w:t>
      </w:r>
      <w:r w:rsidDel="00000000" w:rsidR="00000000" w:rsidRPr="00000000">
        <w:rPr>
          <w:rFonts w:ascii="Century Gothic" w:cs="Century Gothic" w:eastAsia="Century Gothic" w:hAnsi="Century Gothic"/>
          <w:i w:val="1"/>
          <w:iCs w:val="1"/>
          <w:color w:val="000000"/>
          <w:sz w:val="24"/>
          <w:szCs w:val="24"/>
          <w:rtl w:val="0"/>
        </w:rPr>
        <w:t xml:space="preserve">Hacia el Padre</w:t>
      </w:r>
      <w:r w:rsidDel="00000000" w:rsidR="00000000" w:rsidRPr="00000000">
        <w:rPr>
          <w:rFonts w:ascii="Century Gothic" w:cs="Century Gothic" w:eastAsia="Century Gothic" w:hAnsi="Century Gothic"/>
          <w:color w:val="000000"/>
          <w:sz w:val="24"/>
          <w:szCs w:val="24"/>
          <w:rtl w:val="0"/>
        </w:rPr>
        <w:t xml:space="preserve"> puede encontrarse en edición impresa o consultarse en formato digital en:</w:t>
        <w:br w:type="textWrapping"/>
      </w:r>
      <w:hyperlink r:id="rId7">
        <w:r w:rsidDel="00000000" w:rsidR="00000000" w:rsidRPr="00000000">
          <w:rPr>
            <w:rFonts w:ascii="Century Gothic" w:cs="Century Gothic" w:eastAsia="Century Gothic" w:hAnsi="Century Gothic"/>
            <w:b w:val="1"/>
            <w:bCs w:val="1"/>
            <w:color w:val="000000"/>
            <w:sz w:val="24"/>
            <w:szCs w:val="24"/>
            <w:u w:val="single"/>
            <w:rtl w:val="0"/>
          </w:rPr>
          <w:t xml:space="preserve">https://schhw.net/es/index.htm</w:t>
        </w:r>
      </w:hyperlink>
      <w:r w:rsidDel="00000000" w:rsidR="00000000" w:rsidRPr="00000000">
        <w:rPr>
          <w:rtl w:val="0"/>
        </w:rPr>
      </w:r>
    </w:p>
    <w:p w:rsidR="00000000" w:rsidDel="00000000" w:rsidP="00000000" w:rsidRDefault="00000000" w:rsidRPr="00000000" w14:paraId="00000015">
      <w:pPr>
        <w:pStyle w:val="Heading1"/>
        <w:pBdr>
          <w:bottom w:color="ffcc00" w:space="4" w:sz="16" w:val="single"/>
        </w:pBdr>
        <w:spacing w:after="200" w:before="42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color w:val="000000"/>
          <w:sz w:val="24"/>
          <w:szCs w:val="24"/>
          <w:rtl w:val="0"/>
        </w:rPr>
        <w:t xml:space="preserve">También podéis comenzar o concluir el encuentro con el canto </w:t>
      </w:r>
      <w:r w:rsidDel="00000000" w:rsidR="00000000" w:rsidRPr="00000000">
        <w:rPr>
          <w:rFonts w:ascii="Century Gothic" w:cs="Century Gothic" w:eastAsia="Century Gothic" w:hAnsi="Century Gothic"/>
          <w:b w:val="1"/>
          <w:bCs w:val="1"/>
          <w:color w:val="000000"/>
          <w:sz w:val="24"/>
          <w:szCs w:val="24"/>
          <w:rtl w:val="0"/>
        </w:rPr>
        <w:t xml:space="preserve">«Alzad la mirada»</w:t>
      </w:r>
      <w:r w:rsidDel="00000000" w:rsidR="00000000" w:rsidRPr="00000000">
        <w:rPr>
          <w:rFonts w:ascii="Century Gothic" w:cs="Century Gothic" w:eastAsia="Century Gothic" w:hAnsi="Century Gothic"/>
          <w:color w:val="000000"/>
          <w:sz w:val="24"/>
          <w:szCs w:val="24"/>
          <w:rtl w:val="0"/>
        </w:rPr>
        <w:t xml:space="preserve">, preparado con motivo de la visita del Papa León XIV a España, como una forma de hacer presente el espíritu que inspira este itinerario.</w:t>
      </w: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sectPr>
      <w:headerReference r:id="rId8" w:type="default"/>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 w:name="Constantia">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Century Gothic">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pStyle w:val="Heading1"/>
      <w:pBdr>
        <w:bottom w:color="ffcc00" w:space="4" w:sz="16" w:val="single"/>
      </w:pBdr>
      <w:jc w:val="both"/>
      <w:rPr>
        <w:rFonts w:ascii="Constantia" w:cs="Constantia" w:eastAsia="Constantia" w:hAnsi="Constantia"/>
        <w:b w:val="1"/>
        <w:bCs w:val="1"/>
        <w:color w:val="000000"/>
        <w:sz w:val="36"/>
        <w:szCs w:val="36"/>
      </w:rPr>
    </w:pPr>
    <w:r w:rsidDel="00000000" w:rsidR="00000000" w:rsidRPr="00000000">
      <w:rPr>
        <w:rFonts w:ascii="Constantia" w:cs="Constantia" w:eastAsia="Constantia" w:hAnsi="Constantia"/>
        <w:b w:val="1"/>
        <w:bCs w:val="1"/>
        <w:i w:val="1"/>
        <w:iCs w:val="1"/>
        <w:color w:val="000000"/>
        <w:sz w:val="36"/>
        <w:szCs w:val="36"/>
        <w:rtl w:val="0"/>
      </w:rPr>
      <w:t xml:space="preserve">«Alzad la mirada.»</w:t>
    </w:r>
    <w:r w:rsidDel="00000000" w:rsidR="00000000" w:rsidRPr="00000000">
      <w:rPr/>
      <w:drawing>
        <wp:anchor allowOverlap="1" behindDoc="1" distB="0" distT="0" distL="0" distR="0" hidden="0" layoutInCell="1" locked="0" relativeHeight="0" simplePos="0">
          <wp:simplePos x="0" y="0"/>
          <wp:positionH relativeFrom="page">
            <wp:posOffset>5264619</wp:posOffset>
          </wp:positionH>
          <wp:positionV relativeFrom="page">
            <wp:posOffset>89941</wp:posOffset>
          </wp:positionV>
          <wp:extent cx="2610485" cy="1066800"/>
          <wp:effectExtent b="0" l="0" r="0" t="0"/>
          <wp:wrapNone/>
          <wp:docPr id="769252939"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2610485" cy="106680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1"/>
        <w:szCs w:val="21"/>
        <w:lang w:val="es"/>
      </w:rPr>
    </w:rPrDefault>
    <w:pPrDefault>
      <w:pPr>
        <w:spacing w:after="160" w:line="3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278.00000000000006"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278.00000000000006"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278.00000000000006" w:lineRule="auto"/>
    </w:pPr>
    <w:rPr>
      <w:color w:val="0f4761"/>
      <w:sz w:val="28"/>
      <w:szCs w:val="28"/>
    </w:rPr>
  </w:style>
  <w:style w:type="paragraph" w:styleId="Heading4">
    <w:name w:val="heading 4"/>
    <w:basedOn w:val="Normal"/>
    <w:next w:val="Normal"/>
    <w:pPr>
      <w:keepNext w:val="1"/>
      <w:keepLines w:val="1"/>
      <w:spacing w:after="40" w:before="80" w:line="278.00000000000006" w:lineRule="auto"/>
    </w:pPr>
    <w:rPr>
      <w:i w:val="1"/>
      <w:iCs w:val="1"/>
      <w:color w:val="0f4761"/>
      <w:sz w:val="24"/>
      <w:szCs w:val="24"/>
    </w:rPr>
  </w:style>
  <w:style w:type="paragraph" w:styleId="Heading5">
    <w:name w:val="heading 5"/>
    <w:basedOn w:val="Normal"/>
    <w:next w:val="Normal"/>
    <w:pPr>
      <w:keepNext w:val="1"/>
      <w:keepLines w:val="1"/>
      <w:spacing w:after="40" w:before="80" w:line="278.00000000000006" w:lineRule="auto"/>
    </w:pPr>
    <w:rPr>
      <w:color w:val="0f4761"/>
      <w:sz w:val="24"/>
      <w:szCs w:val="24"/>
    </w:rPr>
  </w:style>
  <w:style w:type="paragraph" w:styleId="Heading6">
    <w:name w:val="heading 6"/>
    <w:basedOn w:val="Normal"/>
    <w:next w:val="Normal"/>
    <w:pPr>
      <w:keepNext w:val="1"/>
      <w:keepLines w:val="1"/>
      <w:spacing w:after="0" w:before="40" w:line="278.00000000000006" w:lineRule="auto"/>
    </w:pPr>
    <w:rPr>
      <w:i w:val="1"/>
      <w:iCs w:val="1"/>
      <w:color w:val="595959"/>
      <w:sz w:val="24"/>
      <w:szCs w:val="24"/>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ar"/>
    <w:uiPriority w:val="9"/>
    <w:semiHidden w:val="1"/>
    <w:unhideWhenUsed w:val="1"/>
    <w:qFormat w:val="1"/>
    <w:rsid w:val="00B4078B"/>
    <w:pPr>
      <w:keepNext w:val="1"/>
      <w:keepLines w:val="1"/>
      <w:spacing w:after="0" w:before="40" w:line="278" w:lineRule="auto"/>
      <w:outlineLvl w:val="6"/>
    </w:pPr>
    <w:rPr>
      <w:rFonts w:cstheme="majorBidi" w:eastAsiaTheme="majorEastAsia"/>
      <w:color w:val="595959" w:themeColor="text1" w:themeTint="0000A6"/>
      <w:kern w:val="2"/>
      <w:sz w:val="24"/>
      <w:szCs w:val="24"/>
      <w:lang w:eastAsia="en-US"/>
    </w:rPr>
  </w:style>
  <w:style w:type="paragraph" w:styleId="Ttulo8">
    <w:name w:val="heading 8"/>
    <w:basedOn w:val="Normal"/>
    <w:next w:val="Normal"/>
    <w:link w:val="Ttulo8Car"/>
    <w:uiPriority w:val="9"/>
    <w:semiHidden w:val="1"/>
    <w:unhideWhenUsed w:val="1"/>
    <w:qFormat w:val="1"/>
    <w:rsid w:val="00B4078B"/>
    <w:pPr>
      <w:keepNext w:val="1"/>
      <w:keepLines w:val="1"/>
      <w:spacing w:after="0" w:line="278" w:lineRule="auto"/>
      <w:outlineLvl w:val="7"/>
    </w:pPr>
    <w:rPr>
      <w:rFonts w:cstheme="majorBidi" w:eastAsiaTheme="majorEastAsia"/>
      <w:i w:val="1"/>
      <w:iCs w:val="1"/>
      <w:color w:val="272727" w:themeColor="text1" w:themeTint="0000D8"/>
      <w:kern w:val="2"/>
      <w:sz w:val="24"/>
      <w:szCs w:val="24"/>
      <w:lang w:eastAsia="en-US"/>
    </w:rPr>
  </w:style>
  <w:style w:type="paragraph" w:styleId="Ttulo9">
    <w:name w:val="heading 9"/>
    <w:basedOn w:val="Normal"/>
    <w:next w:val="Normal"/>
    <w:link w:val="Ttulo9Car"/>
    <w:uiPriority w:val="9"/>
    <w:semiHidden w:val="1"/>
    <w:unhideWhenUsed w:val="1"/>
    <w:qFormat w:val="1"/>
    <w:rsid w:val="00B4078B"/>
    <w:pPr>
      <w:keepNext w:val="1"/>
      <w:keepLines w:val="1"/>
      <w:spacing w:after="0" w:line="278" w:lineRule="auto"/>
      <w:outlineLvl w:val="8"/>
    </w:pPr>
    <w:rPr>
      <w:rFonts w:cstheme="majorBidi" w:eastAsiaTheme="majorEastAsia"/>
      <w:color w:val="272727" w:themeColor="text1" w:themeTint="0000D8"/>
      <w:kern w:val="2"/>
      <w:sz w:val="24"/>
      <w:szCs w:val="24"/>
      <w:lang w:eastAsia="en-US"/>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Ttulo1Car" w:customStyle="1">
    <w:name w:val="Título 1 Car"/>
    <w:basedOn w:val="Fuentedeprrafopredeter"/>
    <w:link w:val="Ttulo1"/>
    <w:uiPriority w:val="9"/>
    <w:rsid w:val="00B4078B"/>
    <w:rPr>
      <w:rFonts w:asciiTheme="majorHAnsi" w:cstheme="majorBidi" w:eastAsiaTheme="majorEastAsia" w:hAnsiTheme="majorHAnsi"/>
      <w:color w:val="0f4761" w:themeColor="accent1" w:themeShade="0000BF"/>
      <w:sz w:val="40"/>
      <w:szCs w:val="40"/>
    </w:rPr>
  </w:style>
  <w:style w:type="character" w:styleId="Ttulo2Car" w:customStyle="1">
    <w:name w:val="Título 2 Car"/>
    <w:basedOn w:val="Fuentedeprrafopredeter"/>
    <w:link w:val="Ttulo2"/>
    <w:uiPriority w:val="9"/>
    <w:semiHidden w:val="1"/>
    <w:rsid w:val="00B4078B"/>
    <w:rPr>
      <w:rFonts w:asciiTheme="majorHAnsi" w:cstheme="majorBidi" w:eastAsiaTheme="majorEastAsia" w:hAnsiTheme="majorHAnsi"/>
      <w:color w:val="0f4761" w:themeColor="accent1" w:themeShade="0000BF"/>
      <w:sz w:val="32"/>
      <w:szCs w:val="32"/>
    </w:rPr>
  </w:style>
  <w:style w:type="character" w:styleId="Ttulo3Car" w:customStyle="1">
    <w:name w:val="Título 3 Car"/>
    <w:basedOn w:val="Fuentedeprrafopredeter"/>
    <w:link w:val="Ttulo3"/>
    <w:uiPriority w:val="9"/>
    <w:semiHidden w:val="1"/>
    <w:rsid w:val="00B4078B"/>
    <w:rPr>
      <w:rFonts w:cstheme="majorBidi" w:eastAsiaTheme="majorEastAsia"/>
      <w:color w:val="0f4761" w:themeColor="accent1" w:themeShade="0000BF"/>
      <w:sz w:val="28"/>
      <w:szCs w:val="28"/>
    </w:rPr>
  </w:style>
  <w:style w:type="character" w:styleId="Ttulo4Car" w:customStyle="1">
    <w:name w:val="Título 4 Car"/>
    <w:basedOn w:val="Fuentedeprrafopredeter"/>
    <w:link w:val="Ttulo4"/>
    <w:uiPriority w:val="9"/>
    <w:semiHidden w:val="1"/>
    <w:rsid w:val="00B4078B"/>
    <w:rPr>
      <w:rFonts w:cstheme="majorBidi" w:eastAsiaTheme="majorEastAsia"/>
      <w:i w:val="1"/>
      <w:iCs w:val="1"/>
      <w:color w:val="0f4761" w:themeColor="accent1" w:themeShade="0000BF"/>
    </w:rPr>
  </w:style>
  <w:style w:type="character" w:styleId="Ttulo5Car" w:customStyle="1">
    <w:name w:val="Título 5 Car"/>
    <w:basedOn w:val="Fuentedeprrafopredeter"/>
    <w:link w:val="Ttulo5"/>
    <w:uiPriority w:val="9"/>
    <w:semiHidden w:val="1"/>
    <w:rsid w:val="00B4078B"/>
    <w:rPr>
      <w:rFonts w:cstheme="majorBidi" w:eastAsiaTheme="majorEastAsia"/>
      <w:color w:val="0f4761" w:themeColor="accent1" w:themeShade="0000BF"/>
    </w:rPr>
  </w:style>
  <w:style w:type="character" w:styleId="Ttulo6Car" w:customStyle="1">
    <w:name w:val="Título 6 Car"/>
    <w:basedOn w:val="Fuentedeprrafopredeter"/>
    <w:link w:val="Ttulo6"/>
    <w:uiPriority w:val="9"/>
    <w:semiHidden w:val="1"/>
    <w:rsid w:val="00B4078B"/>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B4078B"/>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B4078B"/>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B4078B"/>
    <w:rPr>
      <w:rFonts w:cstheme="majorBidi" w:eastAsiaTheme="majorEastAsia"/>
      <w:color w:val="272727" w:themeColor="text1" w:themeTint="0000D8"/>
    </w:rPr>
  </w:style>
  <w:style w:type="character" w:styleId="TtuloCar" w:customStyle="1">
    <w:name w:val="Título Car"/>
    <w:basedOn w:val="Fuentedeprrafopredeter"/>
    <w:link w:val="Ttulo"/>
    <w:uiPriority w:val="10"/>
    <w:rsid w:val="00B4078B"/>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link w:val="Subttulo"/>
    <w:uiPriority w:val="11"/>
    <w:rsid w:val="00B4078B"/>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B4078B"/>
    <w:pPr>
      <w:spacing w:before="160" w:line="278" w:lineRule="auto"/>
      <w:jc w:val="center"/>
    </w:pPr>
    <w:rPr>
      <w:rFonts w:eastAsiaTheme="minorHAnsi"/>
      <w:i w:val="1"/>
      <w:iCs w:val="1"/>
      <w:color w:val="404040" w:themeColor="text1" w:themeTint="0000BF"/>
      <w:kern w:val="2"/>
      <w:sz w:val="24"/>
      <w:szCs w:val="24"/>
      <w:lang w:eastAsia="en-US"/>
    </w:rPr>
  </w:style>
  <w:style w:type="character" w:styleId="CitaCar" w:customStyle="1">
    <w:name w:val="Cita Car"/>
    <w:basedOn w:val="Fuentedeprrafopredeter"/>
    <w:link w:val="Cita"/>
    <w:uiPriority w:val="29"/>
    <w:rsid w:val="00B4078B"/>
    <w:rPr>
      <w:i w:val="1"/>
      <w:iCs w:val="1"/>
      <w:color w:val="404040" w:themeColor="text1" w:themeTint="0000BF"/>
    </w:rPr>
  </w:style>
  <w:style w:type="paragraph" w:styleId="Prrafodelista">
    <w:name w:val="List Paragraph"/>
    <w:basedOn w:val="Normal"/>
    <w:uiPriority w:val="34"/>
    <w:qFormat w:val="1"/>
    <w:rsid w:val="00B4078B"/>
    <w:pPr>
      <w:spacing w:line="278" w:lineRule="auto"/>
      <w:ind w:left="720"/>
      <w:contextualSpacing w:val="1"/>
    </w:pPr>
    <w:rPr>
      <w:rFonts w:eastAsiaTheme="minorHAnsi"/>
      <w:kern w:val="2"/>
      <w:sz w:val="24"/>
      <w:szCs w:val="24"/>
      <w:lang w:eastAsia="en-US"/>
    </w:rPr>
  </w:style>
  <w:style w:type="character" w:styleId="nfasisintenso">
    <w:name w:val="Intense Emphasis"/>
    <w:basedOn w:val="Fuentedeprrafopredeter"/>
    <w:uiPriority w:val="21"/>
    <w:qFormat w:val="1"/>
    <w:rsid w:val="00B4078B"/>
    <w:rPr>
      <w:i w:val="1"/>
      <w:iCs w:val="1"/>
      <w:color w:val="0f4761" w:themeColor="accent1" w:themeShade="0000BF"/>
    </w:rPr>
  </w:style>
  <w:style w:type="paragraph" w:styleId="Citadestacada">
    <w:name w:val="Intense Quote"/>
    <w:basedOn w:val="Normal"/>
    <w:next w:val="Normal"/>
    <w:link w:val="CitadestacadaCar"/>
    <w:uiPriority w:val="30"/>
    <w:qFormat w:val="1"/>
    <w:rsid w:val="00B4078B"/>
    <w:pPr>
      <w:pBdr>
        <w:top w:color="0f4761" w:space="10" w:sz="4" w:themeColor="accent1" w:themeShade="0000BF" w:val="single"/>
        <w:bottom w:color="0f4761" w:space="10" w:sz="4" w:themeColor="accent1" w:themeShade="0000BF" w:val="single"/>
      </w:pBdr>
      <w:spacing w:after="360" w:before="360" w:line="278" w:lineRule="auto"/>
      <w:ind w:left="864" w:right="864"/>
      <w:jc w:val="center"/>
    </w:pPr>
    <w:rPr>
      <w:rFonts w:eastAsiaTheme="minorHAnsi"/>
      <w:i w:val="1"/>
      <w:iCs w:val="1"/>
      <w:color w:val="0f4761" w:themeColor="accent1" w:themeShade="0000BF"/>
      <w:kern w:val="2"/>
      <w:sz w:val="24"/>
      <w:szCs w:val="24"/>
      <w:lang w:eastAsia="en-US"/>
    </w:rPr>
  </w:style>
  <w:style w:type="character" w:styleId="CitadestacadaCar" w:customStyle="1">
    <w:name w:val="Cita destacada Car"/>
    <w:basedOn w:val="Fuentedeprrafopredeter"/>
    <w:link w:val="Citadestacada"/>
    <w:uiPriority w:val="30"/>
    <w:rsid w:val="00B4078B"/>
    <w:rPr>
      <w:i w:val="1"/>
      <w:iCs w:val="1"/>
      <w:color w:val="0f4761" w:themeColor="accent1" w:themeShade="0000BF"/>
    </w:rPr>
  </w:style>
  <w:style w:type="character" w:styleId="Referenciaintensa">
    <w:name w:val="Intense Reference"/>
    <w:basedOn w:val="Fuentedeprrafopredeter"/>
    <w:uiPriority w:val="32"/>
    <w:qFormat w:val="1"/>
    <w:rsid w:val="00B4078B"/>
    <w:rPr>
      <w:b w:val="1"/>
      <w:bCs w:val="1"/>
      <w:smallCaps w:val="1"/>
      <w:color w:val="0f4761" w:themeColor="accent1" w:themeShade="0000BF"/>
      <w:spacing w:val="5"/>
    </w:rPr>
  </w:style>
  <w:style w:type="character" w:styleId="Hipervnculo">
    <w:name w:val="Hyperlink"/>
    <w:uiPriority w:val="99"/>
    <w:unhideWhenUsed w:val="1"/>
    <w:rsid w:val="00B4078B"/>
    <w:rPr>
      <w:color w:val="0563c1"/>
      <w:u w:val="single"/>
    </w:rPr>
  </w:style>
  <w:style w:type="paragraph" w:styleId="Encabezado">
    <w:name w:val="header"/>
    <w:basedOn w:val="Normal"/>
    <w:link w:val="EncabezadoCar"/>
    <w:uiPriority w:val="99"/>
    <w:unhideWhenUsed w:val="1"/>
    <w:rsid w:val="00B4078B"/>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B4078B"/>
    <w:rPr>
      <w:rFonts w:eastAsiaTheme="minorEastAsia"/>
      <w:kern w:val="0"/>
      <w:sz w:val="21"/>
      <w:szCs w:val="21"/>
      <w:lang w:eastAsia="es-ES"/>
    </w:rPr>
  </w:style>
  <w:style w:type="paragraph" w:styleId="Piedepgina">
    <w:name w:val="footer"/>
    <w:basedOn w:val="Normal"/>
    <w:link w:val="PiedepginaCar"/>
    <w:uiPriority w:val="99"/>
    <w:unhideWhenUsed w:val="1"/>
    <w:rsid w:val="00B4078B"/>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B4078B"/>
    <w:rPr>
      <w:rFonts w:eastAsiaTheme="minorEastAsia"/>
      <w:kern w:val="0"/>
      <w:sz w:val="21"/>
      <w:szCs w:val="21"/>
      <w:lang w:eastAsia="es-ES"/>
    </w:rPr>
  </w:style>
  <w:style w:type="paragraph" w:styleId="Subtitle">
    <w:name w:val="Subtitle"/>
    <w:basedOn w:val="Normal"/>
    <w:next w:val="Normal"/>
    <w:pPr>
      <w:spacing w:line="278.00000000000006" w:lineRule="auto"/>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schhw.net/es/index.htm"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Constantia-regular.ttf"/><Relationship Id="rId4" Type="http://schemas.openxmlformats.org/officeDocument/2006/relationships/font" Target="fonts/Constantia-bold.ttf"/><Relationship Id="rId10" Type="http://schemas.openxmlformats.org/officeDocument/2006/relationships/font" Target="fonts/CenturyGothic-boldItalic.ttf"/><Relationship Id="rId9" Type="http://schemas.openxmlformats.org/officeDocument/2006/relationships/font" Target="fonts/CenturyGothic-italic.ttf"/><Relationship Id="rId5" Type="http://schemas.openxmlformats.org/officeDocument/2006/relationships/font" Target="fonts/Constantia-italic.ttf"/><Relationship Id="rId6" Type="http://schemas.openxmlformats.org/officeDocument/2006/relationships/font" Target="fonts/Constantia-boldItalic.ttf"/><Relationship Id="rId7" Type="http://schemas.openxmlformats.org/officeDocument/2006/relationships/font" Target="fonts/CenturyGothic-regular.ttf"/><Relationship Id="rId8" Type="http://schemas.openxmlformats.org/officeDocument/2006/relationships/font" Target="fonts/CenturyGothic-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VToD5iYBEbAPl/Zm8qQ24wcXSw==">CgMxLjAyDWgud3J5ZGxhMzFiazkyDmguMzFoaHo5aGhlOTlkMg5oLmFoMnAwbHhwZ2k0YzgAciExazRyel9Xb0xEUE5tNFBLeFJKQnMtc2R1YTdjYlhYbVY=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2026-08-07T21:37:00Z</dcterms:created>
  <dc:creator>Alejandra González-Moro</dc:creator>
</cp:coreProperties>
</file>